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5B4E" w:rsidRDefault="00DC5B4E" w:rsidP="00DC5B4E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/>
          <w:bCs/>
          <w:sz w:val="40"/>
          <w:szCs w:val="40"/>
        </w:rPr>
      </w:pPr>
      <w:r>
        <w:rPr>
          <w:rFonts w:ascii="Verdana-Bold" w:hAnsi="Verdana-Bold" w:cs="Verdana-Bold"/>
          <w:b/>
          <w:bCs/>
          <w:sz w:val="40"/>
          <w:szCs w:val="40"/>
        </w:rPr>
        <w:t>ASOCIACIÓN DEL FÚTBOL ARGENTINO</w:t>
      </w:r>
    </w:p>
    <w:p w:rsidR="00DC5B4E" w:rsidRDefault="00DC5B4E" w:rsidP="00DC5B4E">
      <w:pPr>
        <w:spacing w:after="0" w:line="240" w:lineRule="auto"/>
        <w:rPr>
          <w:rFonts w:ascii="Verdana-BoldItalic" w:hAnsi="Verdana-BoldItalic" w:cs="Verdana-BoldItalic"/>
          <w:b/>
          <w:bCs/>
          <w:i/>
          <w:iCs/>
          <w:sz w:val="40"/>
          <w:szCs w:val="40"/>
        </w:rPr>
      </w:pPr>
    </w:p>
    <w:p w:rsidR="00DC5B4E" w:rsidRDefault="00DC5B4E" w:rsidP="00DC5B4E">
      <w:pPr>
        <w:spacing w:after="0" w:line="240" w:lineRule="auto"/>
        <w:rPr>
          <w:rFonts w:ascii="Verdana-BoldItalic" w:hAnsi="Verdana-BoldItalic" w:cs="Verdana-BoldItalic"/>
          <w:b/>
          <w:bCs/>
          <w:i/>
          <w:iCs/>
          <w:sz w:val="40"/>
          <w:szCs w:val="40"/>
        </w:rPr>
      </w:pPr>
    </w:p>
    <w:p w:rsidR="00DC5B4E" w:rsidRDefault="00DC5B4E" w:rsidP="00DC5B4E">
      <w:pPr>
        <w:spacing w:after="0" w:line="240" w:lineRule="auto"/>
        <w:rPr>
          <w:rFonts w:ascii="Verdana-BoldItalic" w:hAnsi="Verdana-BoldItalic" w:cs="Verdana-BoldItalic"/>
          <w:b/>
          <w:bCs/>
          <w:i/>
          <w:iCs/>
          <w:sz w:val="40"/>
          <w:szCs w:val="40"/>
        </w:rPr>
      </w:pPr>
    </w:p>
    <w:p w:rsidR="00D60AEC" w:rsidRPr="00D60AEC" w:rsidRDefault="00DC5B4E" w:rsidP="00DC5B4E">
      <w:pPr>
        <w:spacing w:after="0" w:line="240" w:lineRule="auto"/>
        <w:rPr>
          <w:rFonts w:ascii="Times New Roman" w:eastAsia="Times New Roman" w:hAnsi="Times New Roman" w:cs="Times New Roman"/>
          <w:sz w:val="72"/>
          <w:szCs w:val="24"/>
          <w:lang w:eastAsia="es-ES"/>
        </w:rPr>
      </w:pPr>
      <w:bookmarkStart w:id="0" w:name="_GoBack"/>
      <w:bookmarkEnd w:id="0"/>
      <w:r>
        <w:rPr>
          <w:rFonts w:ascii="Verdana-BoldItalic" w:hAnsi="Verdana-BoldItalic" w:cs="Verdana-BoldItalic"/>
          <w:b/>
          <w:bCs/>
          <w:i/>
          <w:iCs/>
          <w:sz w:val="40"/>
          <w:szCs w:val="40"/>
        </w:rPr>
        <w:t>CIRCULAR Nº 37/2014</w:t>
      </w:r>
    </w:p>
    <w:p w:rsidR="00DC5B4E" w:rsidRDefault="00DC5B4E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C5B4E" w:rsidRDefault="00DC5B4E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C5B4E" w:rsidRDefault="00DC5B4E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C5B4E" w:rsidRDefault="00DC5B4E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INTERPRETACIÓN REGLAMENTARIA SOBRE SIGUIENTES TEMAS¨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b/>
          <w:bCs/>
          <w:i/>
          <w:iCs/>
          <w:sz w:val="32"/>
          <w:szCs w:val="24"/>
          <w:lang w:eastAsia="es-ES"/>
        </w:rPr>
        <w:t>TOCAR EL BALÒN CON LA MANO: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32"/>
          <w:szCs w:val="24"/>
          <w:lang w:eastAsia="es-ES"/>
        </w:rPr>
      </w:pP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De LA PÀGINA 119 de las Reglas de Juego: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Tocar 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balòn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con la mano implica la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acciòn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deliberada de un jugador de tocar 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balòn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con las manos o brazo. 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àrbitrodeberà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considerar las siguientes circunstancias</w:t>
      </w:r>
      <w:proofErr w:type="gram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::</w:t>
      </w:r>
      <w:proofErr w:type="gramEnd"/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el movimiento de la mano hacia 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balòn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(no del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balòn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hacia la mano).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la distancia entre el adversario y la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mnao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(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balòn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que llega en forma inesperada).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La posición de la mano no presupone necesariamente una infracción.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Tocar 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balòn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con un objeto sujetado con la mano (como vestimenta, canillera,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etc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) constituye una infracción.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Golperar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balòn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con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on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objeto lanzado (el calzado, canillera,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etc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) constituye una infracción.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i/>
          <w:iCs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b/>
          <w:bCs/>
          <w:i/>
          <w:iCs/>
          <w:sz w:val="32"/>
          <w:szCs w:val="24"/>
          <w:lang w:eastAsia="es-ES"/>
        </w:rPr>
        <w:t>Medidas disciplinarias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32"/>
          <w:szCs w:val="24"/>
          <w:lang w:eastAsia="es-ES"/>
        </w:rPr>
      </w:pP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Existen circunstancias en las que se requiere una amonestación por conducta antideportiva, cuando un jugador toca 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balòn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deliberadamente con la mano, por ejemplo, cuando un jugador: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toca deliberadamente 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balòn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con la mano para impedir que un adversario lo reciba.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intenta anotar un gol tocando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delibenradamente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balòn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con la mano.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Sin embargo, se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expulsarà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a un jugador que impida un gol o una clara oportunidad de gol tocando deliberadamente 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balòn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con la mano. Esta sanción no emana de la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acciòn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del jugador de tocar intencionalmente 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balòn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con la mano, sino la intervención inaceptable y desleal de impedir la anotación de un gol.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b/>
          <w:bCs/>
          <w:sz w:val="32"/>
          <w:szCs w:val="24"/>
          <w:lang w:eastAsia="es-ES"/>
        </w:rPr>
        <w:t>Amonestaciones por conducta antideportiva.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24"/>
          <w:lang w:eastAsia="es-ES"/>
        </w:rPr>
      </w:pP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Existen diferentes circunstancias en las cuales se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amonestarà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a un jugador por conducta antideportiva, por ejemplo, si un jugador: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.................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toca 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balòn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con la mano para impedir que un adversario se apodere de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èl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o arme un ataque (se exceptúa al guardameta dentro de su propia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àrea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de penal).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toca 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balòn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con la mano para intentar marcar un gol (no es necesario que se consiga).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b/>
          <w:bCs/>
          <w:i/>
          <w:iCs/>
          <w:sz w:val="32"/>
          <w:szCs w:val="24"/>
          <w:lang w:eastAsia="es-ES"/>
        </w:rPr>
        <w:t>OBSERVACIÓN: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32"/>
          <w:szCs w:val="24"/>
          <w:lang w:eastAsia="es-ES"/>
        </w:rPr>
      </w:pP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lastRenderedPageBreak/>
        <w:t xml:space="preserve">La interpretación del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àrbitrodeberà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estar centralizada en la observación del jugador que ubica sus brazos y/o manos en posición: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natural (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acciòn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casual)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antinatural (tiro libre directo en el lugar que se cometió la falta)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pBdr>
          <w:bottom w:val="single" w:sz="6" w:space="1" w:color="auto"/>
        </w:pBd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REGLA 11 – EL FUERA DE JUEGO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De las Reglas de Juego   (pàg.108/9 y gráficos explicativos)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En el contexto de la Regla 11 – El fuera de juego, se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aplicaràn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las siguientes definiciones: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“mas cerca de la línea de meta contraria” significa que cualquier parte de su cabeza, cuerpo o pies se halla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màs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cerca de la línea de meta contraria que 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balòn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y el penúltimo adversario. Los brazos no se incluyen en esta definición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“interfiriendo en el juego” significa jugar o tocar 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balòn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que ha sido pasado o tocado por un compañero.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“interfiriendo a un adversario” significa impedir que un adversario juegue o pueda jugar 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balòn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, obstruyendo el campo visual del adversario  o disputándole 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balòn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.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“ganando ventaja de la posición” significa jugar un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balòn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que se desvía o rebota en un poste, en el travesaño o en un adversario después de haber estado en posición de fuera de juego, que se desvía, rebota o es jugado por un adversario que deliberadamente realiza una parada después de haber estado en posición de fuera de juego. Un jugador en </w:t>
      </w: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lastRenderedPageBreak/>
        <w:t xml:space="preserve">posición de fuera de juego que recibe 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balòn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de un adversario que deliberadamente juega 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balòn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, con la excepción de una parada deliberada, no se considera haber ganado ventaja de dicha posición.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i/>
          <w:iCs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b/>
          <w:bCs/>
          <w:i/>
          <w:iCs/>
          <w:sz w:val="32"/>
          <w:szCs w:val="24"/>
          <w:lang w:eastAsia="es-ES"/>
        </w:rPr>
        <w:t>Infracciones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Si un jugador sale del campo por cualquier motivo sin la autorización del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àrbitro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, se le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considerarà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, a efectos de determinar el fuera de juego, que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està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en su propia líen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ade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meta o de banda hasta la siguiente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interrupciòn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del juego. Si el jugador abandona deliberadamente el terreno de juego,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deberà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ser amonestado en el siguiente momento en que 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balònestè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fuera del juego.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32"/>
          <w:szCs w:val="24"/>
          <w:lang w:eastAsia="es-ES"/>
        </w:rPr>
      </w:pP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El hecho de que un jugador en posición de fuera de juego salga del terreno de juego para indicar al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àrbitro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que no participa activamente en el juego no constituye una infracción en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sì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. Sin embargo, si 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àrbitro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considera que el jugador ha salido del campo por razones tácticas para obtener una ventaja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ilicita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al reingresar al terreno de juego, el jugador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deberà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ser amonestado por conducta antideportiva. El jugador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tendrà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que solicitar el permiso del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àrbitro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para reingresar en el terreno de juego.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Si un atacante permanece inmóvil entre los postes de la meta y la parte interior de la red cuando 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balòn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entra en la meta, se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concederà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un gol. Sin embargo, si el atacante distrae a un rival, se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deberà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invalidar el gol, se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amonestarà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al jugador por conducta antideportiva y el juego se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reanudarà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con un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balòn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a tierra en el lugar donde se encontraba 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balòn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cuando el juego fue interrumpido, a menos que se hubiese interrumpido en 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àrea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de meta, en cuyo caso 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àrbitrodejarà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caer 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balòn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 en la línea del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àrea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de meta, en el punto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màs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cercano al sitio donde el </w:t>
      </w:r>
      <w:proofErr w:type="spellStart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>balòn</w:t>
      </w:r>
      <w:proofErr w:type="spellEnd"/>
      <w:r w:rsidRPr="00D60AEC">
        <w:rPr>
          <w:rFonts w:ascii="Times New Roman" w:eastAsia="Times New Roman" w:hAnsi="Times New Roman" w:cs="Times New Roman"/>
          <w:sz w:val="32"/>
          <w:szCs w:val="24"/>
          <w:lang w:eastAsia="es-ES"/>
        </w:rPr>
        <w:t xml:space="preserve"> se encontraba cuando el juego fue interrumpido.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s-ES"/>
        </w:rPr>
      </w:pPr>
    </w:p>
    <w:p w:rsidR="00D60AEC" w:rsidRPr="00D60AEC" w:rsidRDefault="00D60AEC" w:rsidP="00D60AEC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color w:val="000000"/>
          <w:sz w:val="32"/>
          <w:szCs w:val="32"/>
          <w:u w:val="single"/>
          <w:lang w:eastAsia="es-ES"/>
        </w:rPr>
      </w:pPr>
      <w:r w:rsidRPr="00D60AEC">
        <w:rPr>
          <w:rFonts w:ascii="Calibri" w:eastAsia="Times New Roman" w:hAnsi="Calibri" w:cs="Calibri"/>
          <w:color w:val="000000"/>
          <w:sz w:val="32"/>
          <w:szCs w:val="32"/>
          <w:u w:val="single"/>
          <w:lang w:eastAsia="es-ES"/>
        </w:rPr>
        <w:t xml:space="preserve">Interpretación adicional para el concepto “disputar el balón al adversario” </w:t>
      </w:r>
    </w:p>
    <w:p w:rsidR="00D60AEC" w:rsidRPr="00D60AEC" w:rsidRDefault="00D60AEC" w:rsidP="00D60AEC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color w:val="000000"/>
          <w:sz w:val="32"/>
          <w:szCs w:val="32"/>
          <w:lang w:eastAsia="es-ES"/>
        </w:rPr>
      </w:pPr>
    </w:p>
    <w:p w:rsidR="00D60AEC" w:rsidRPr="00D60AEC" w:rsidRDefault="00D60AEC" w:rsidP="00D60AEC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color w:val="000000"/>
          <w:sz w:val="32"/>
          <w:szCs w:val="32"/>
          <w:lang w:eastAsia="es-ES"/>
        </w:rPr>
      </w:pPr>
      <w:r w:rsidRPr="00D60AEC">
        <w:rPr>
          <w:rFonts w:ascii="Calibri" w:eastAsia="Times New Roman" w:hAnsi="Calibri" w:cs="Calibri"/>
          <w:color w:val="000000"/>
          <w:sz w:val="32"/>
          <w:szCs w:val="32"/>
          <w:lang w:eastAsia="es-ES"/>
        </w:rPr>
        <w:lastRenderedPageBreak/>
        <w:t xml:space="preserve">Se considera que un jugador en posición de fuera de juego está “disputando el balón a un adversario” si realiza una clara acción a distancia de juego que afecta a la capacidad del adversario para jugar el balón. 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es-ES"/>
        </w:rPr>
      </w:pPr>
      <w:r w:rsidRPr="00D60AEC">
        <w:rPr>
          <w:rFonts w:ascii="Times New Roman" w:eastAsia="Times New Roman" w:hAnsi="Times New Roman" w:cs="Times New Roman"/>
          <w:sz w:val="32"/>
          <w:szCs w:val="32"/>
          <w:lang w:eastAsia="es-ES"/>
        </w:rPr>
        <w:t>No hay ninguna distancia específica para la “disputa del balón a un adversario”. Por lo tanto, el árbitro debe interpretar correctamente la distancia de juego y su influencia.</w:t>
      </w: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72"/>
          <w:szCs w:val="24"/>
          <w:lang w:eastAsia="es-ES"/>
        </w:rPr>
      </w:pPr>
    </w:p>
    <w:p w:rsidR="00D60AEC" w:rsidRPr="00D60AEC" w:rsidRDefault="00D60AEC" w:rsidP="00D60AEC">
      <w:pPr>
        <w:spacing w:after="0" w:line="240" w:lineRule="auto"/>
        <w:rPr>
          <w:rFonts w:ascii="Times New Roman" w:eastAsia="Times New Roman" w:hAnsi="Times New Roman" w:cs="Times New Roman"/>
          <w:sz w:val="72"/>
          <w:szCs w:val="24"/>
          <w:lang w:eastAsia="es-ES"/>
        </w:rPr>
      </w:pPr>
    </w:p>
    <w:p w:rsidR="00D60AEC" w:rsidRPr="00D60AEC" w:rsidRDefault="00D60AEC" w:rsidP="00D60AEC"/>
    <w:p w:rsidR="00D60AEC" w:rsidRPr="00D60AEC" w:rsidRDefault="00D60AEC" w:rsidP="00D60AEC"/>
    <w:p w:rsidR="00D60AEC" w:rsidRPr="00D60AEC" w:rsidRDefault="00D60AEC" w:rsidP="00D60AEC"/>
    <w:p w:rsidR="00D60AEC" w:rsidRPr="00D60AEC" w:rsidRDefault="00D60AEC" w:rsidP="00D60AEC"/>
    <w:p w:rsidR="00D60AEC" w:rsidRPr="00D60AEC" w:rsidRDefault="00D60AEC" w:rsidP="00D60AEC"/>
    <w:p w:rsidR="00D60AEC" w:rsidRPr="00D60AEC" w:rsidRDefault="00D60AEC" w:rsidP="00D60AEC"/>
    <w:p w:rsidR="00D60AEC" w:rsidRDefault="00D60AEC" w:rsidP="00D60AEC"/>
    <w:p w:rsidR="0000285E" w:rsidRPr="00D60AEC" w:rsidRDefault="00D60AEC" w:rsidP="00D60AEC">
      <w:pPr>
        <w:tabs>
          <w:tab w:val="left" w:pos="12225"/>
        </w:tabs>
      </w:pPr>
      <w:r>
        <w:tab/>
      </w:r>
    </w:p>
    <w:sectPr w:rsidR="0000285E" w:rsidRPr="00D60AEC" w:rsidSect="0069186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Verdana-BoldItal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4D42AB"/>
    <w:multiLevelType w:val="hybridMultilevel"/>
    <w:tmpl w:val="D41815B8"/>
    <w:lvl w:ilvl="0" w:tplc="0C0A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characterSpacingControl w:val="doNotCompress"/>
  <w:compat/>
  <w:rsids>
    <w:rsidRoot w:val="00D60AEC"/>
    <w:rsid w:val="0000285E"/>
    <w:rsid w:val="00691869"/>
    <w:rsid w:val="00BB7A40"/>
    <w:rsid w:val="00D60AEC"/>
    <w:rsid w:val="00DC5B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186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DC5B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C5B4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DC5B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C5B4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974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827</Words>
  <Characters>4553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Miguel</dc:creator>
  <cp:lastModifiedBy>computadora2</cp:lastModifiedBy>
  <cp:revision>2</cp:revision>
  <dcterms:created xsi:type="dcterms:W3CDTF">2014-08-19T18:47:00Z</dcterms:created>
  <dcterms:modified xsi:type="dcterms:W3CDTF">2014-08-19T18:47:00Z</dcterms:modified>
</cp:coreProperties>
</file>